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9D07D0" w:rsidRDefault="005746BF" w:rsidP="00A75AE8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9D07D0">
        <w:rPr>
          <w:rFonts w:ascii="Arial" w:hAnsi="Arial" w:cs="Arial"/>
          <w:b/>
          <w:sz w:val="28"/>
          <w:szCs w:val="28"/>
        </w:rPr>
        <w:t>Essex</w:t>
      </w:r>
      <w:r w:rsidR="00A75AE8" w:rsidRPr="009D07D0">
        <w:rPr>
          <w:rFonts w:ascii="Arial" w:hAnsi="Arial" w:cs="Arial"/>
          <w:b/>
          <w:sz w:val="28"/>
          <w:szCs w:val="28"/>
        </w:rPr>
        <w:t xml:space="preserve"> Area Team </w:t>
      </w:r>
    </w:p>
    <w:p w:rsidR="00A75AE8" w:rsidRPr="009D07D0" w:rsidRDefault="00A75AE8" w:rsidP="00A75AE8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9D07D0">
        <w:rPr>
          <w:rFonts w:ascii="Arial" w:hAnsi="Arial" w:cs="Arial"/>
          <w:b/>
          <w:sz w:val="28"/>
          <w:szCs w:val="28"/>
        </w:rPr>
        <w:t>2014/15 Patient Participation Enhanced Service – Reporting Template</w:t>
      </w:r>
    </w:p>
    <w:p w:rsidR="00A75AE8" w:rsidRPr="009D07D0" w:rsidRDefault="00A75AE8" w:rsidP="00A75AE8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5746BF">
        <w:rPr>
          <w:rFonts w:ascii="Arial" w:hAnsi="Arial" w:cs="Arial"/>
          <w:sz w:val="24"/>
          <w:szCs w:val="24"/>
        </w:rPr>
        <w:tab/>
      </w:r>
      <w:r w:rsidR="005746BF">
        <w:rPr>
          <w:rFonts w:ascii="Arial" w:hAnsi="Arial" w:cs="Arial"/>
          <w:sz w:val="24"/>
          <w:szCs w:val="24"/>
        </w:rPr>
        <w:tab/>
        <w:t>OAKLANDS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5746BF">
        <w:rPr>
          <w:rFonts w:ascii="Arial" w:hAnsi="Arial" w:cs="Arial"/>
          <w:sz w:val="24"/>
          <w:szCs w:val="24"/>
        </w:rPr>
        <w:tab/>
      </w:r>
      <w:r w:rsidR="005746BF">
        <w:rPr>
          <w:rFonts w:ascii="Arial" w:hAnsi="Arial" w:cs="Arial"/>
          <w:sz w:val="24"/>
          <w:szCs w:val="24"/>
        </w:rPr>
        <w:tab/>
        <w:t>F81096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  </w:t>
      </w:r>
      <w:r w:rsidR="00384097">
        <w:rPr>
          <w:rFonts w:ascii="Arial" w:hAnsi="Arial" w:cs="Arial"/>
          <w:sz w:val="24"/>
          <w:szCs w:val="24"/>
        </w:rPr>
        <w:t>Sue Warren</w:t>
      </w:r>
      <w:r w:rsidRPr="002649FE">
        <w:rPr>
          <w:rFonts w:ascii="Arial" w:hAnsi="Arial" w:cs="Arial"/>
          <w:sz w:val="24"/>
          <w:szCs w:val="24"/>
        </w:rPr>
        <w:t xml:space="preserve">        </w:t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384097">
        <w:rPr>
          <w:rFonts w:ascii="Arial" w:hAnsi="Arial" w:cs="Arial"/>
          <w:sz w:val="24"/>
          <w:szCs w:val="24"/>
        </w:rPr>
        <w:t xml:space="preserve">   3</w:t>
      </w:r>
      <w:r w:rsidR="00384097" w:rsidRPr="00384097">
        <w:rPr>
          <w:rFonts w:ascii="Arial" w:hAnsi="Arial" w:cs="Arial"/>
          <w:sz w:val="24"/>
          <w:szCs w:val="24"/>
          <w:vertAlign w:val="superscript"/>
        </w:rPr>
        <w:t>rd</w:t>
      </w:r>
      <w:r w:rsidR="00384097">
        <w:rPr>
          <w:rFonts w:ascii="Arial" w:hAnsi="Arial" w:cs="Arial"/>
          <w:sz w:val="24"/>
          <w:szCs w:val="24"/>
        </w:rPr>
        <w:t xml:space="preserve"> March 2015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="00384097">
        <w:rPr>
          <w:rFonts w:ascii="Arial" w:hAnsi="Arial" w:cs="Arial"/>
          <w:sz w:val="24"/>
          <w:szCs w:val="24"/>
        </w:rPr>
        <w:t xml:space="preserve">  Chris Clark</w:t>
      </w:r>
      <w:r w:rsidR="009D07D0">
        <w:rPr>
          <w:rFonts w:ascii="Arial" w:hAnsi="Arial" w:cs="Arial"/>
          <w:sz w:val="24"/>
          <w:szCs w:val="24"/>
        </w:rPr>
        <w:tab/>
      </w:r>
      <w:r w:rsidR="009D07D0">
        <w:rPr>
          <w:rFonts w:ascii="Arial" w:hAnsi="Arial" w:cs="Arial"/>
          <w:sz w:val="24"/>
          <w:szCs w:val="24"/>
        </w:rPr>
        <w:tab/>
      </w:r>
      <w:r w:rsidR="009D07D0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>Date:</w:t>
      </w:r>
      <w:r w:rsidR="00384097">
        <w:rPr>
          <w:rFonts w:ascii="Arial" w:hAnsi="Arial" w:cs="Arial"/>
          <w:sz w:val="24"/>
          <w:szCs w:val="24"/>
        </w:rPr>
        <w:t>29.1.15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5746BF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sz w:val="24"/>
              </w:rPr>
            </w:pPr>
            <w:r w:rsidRPr="002649FE">
              <w:rPr>
                <w:rFonts w:ascii="Arial" w:hAnsi="Arial" w:cs="Arial"/>
                <w:color w:val="auto"/>
              </w:rPr>
              <w:t xml:space="preserve">Does the Practice have a PPG? YES </w:t>
            </w:r>
            <w:r w:rsidR="005746BF">
              <w:rPr>
                <w:rFonts w:ascii="Arial" w:hAnsi="Arial" w:cs="Arial"/>
                <w:color w:val="auto"/>
              </w:rPr>
              <w:t>– Established 2005</w:t>
            </w: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 of engagement with PPG: Face to face, Email, Other (please specify)</w:t>
            </w:r>
            <w:r w:rsidR="005746BF">
              <w:rPr>
                <w:rFonts w:ascii="Arial" w:hAnsi="Arial" w:cs="Arial"/>
                <w:color w:val="auto"/>
              </w:rPr>
              <w:t xml:space="preserve"> Face to face every 3 months plus a Virtual Patient Group – as and when required.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38409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  <w:color w:val="auto"/>
                <w:sz w:val="24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5746BF">
              <w:rPr>
                <w:rFonts w:ascii="Arial" w:hAnsi="Arial" w:cs="Arial"/>
              </w:rPr>
              <w:t xml:space="preserve"> </w:t>
            </w:r>
            <w:r w:rsidR="005746BF" w:rsidRPr="00384097">
              <w:rPr>
                <w:rFonts w:ascii="Arial" w:hAnsi="Arial" w:cs="Arial"/>
                <w:b/>
                <w:color w:val="auto"/>
                <w:sz w:val="24"/>
              </w:rPr>
              <w:t>Face to face membership = 8 members.  Virtual Patient Group: 58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5746B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5105</w:t>
                  </w:r>
                </w:p>
              </w:tc>
              <w:tc>
                <w:tcPr>
                  <w:tcW w:w="1985" w:type="dxa"/>
                </w:tcPr>
                <w:p w:rsidR="00A75AE8" w:rsidRPr="002649FE" w:rsidRDefault="005746B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5491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A75AE8" w:rsidRPr="002649FE" w:rsidRDefault="005746B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2649FE" w:rsidRDefault="005746B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1991</w:t>
                  </w:r>
                </w:p>
              </w:tc>
              <w:tc>
                <w:tcPr>
                  <w:tcW w:w="850" w:type="dxa"/>
                </w:tcPr>
                <w:p w:rsidR="00A75AE8" w:rsidRPr="002649FE" w:rsidRDefault="005746B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483</w:t>
                  </w:r>
                </w:p>
              </w:tc>
              <w:tc>
                <w:tcPr>
                  <w:tcW w:w="851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1251</w:t>
                  </w:r>
                </w:p>
              </w:tc>
              <w:tc>
                <w:tcPr>
                  <w:tcW w:w="850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1132</w:t>
                  </w:r>
                </w:p>
              </w:tc>
              <w:tc>
                <w:tcPr>
                  <w:tcW w:w="851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1394</w:t>
                  </w:r>
                </w:p>
              </w:tc>
              <w:tc>
                <w:tcPr>
                  <w:tcW w:w="850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1350</w:t>
                  </w:r>
                </w:p>
              </w:tc>
              <w:tc>
                <w:tcPr>
                  <w:tcW w:w="851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1457</w:t>
                  </w:r>
                </w:p>
              </w:tc>
              <w:tc>
                <w:tcPr>
                  <w:tcW w:w="708" w:type="dxa"/>
                </w:tcPr>
                <w:p w:rsidR="00A75AE8" w:rsidRPr="002649FE" w:rsidRDefault="009A5227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1084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4D03B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A75AE8" w:rsidRPr="002649FE" w:rsidRDefault="004D03B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A75AE8" w:rsidRPr="002649FE" w:rsidRDefault="004D03B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9A199A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8119</w:t>
                  </w:r>
                </w:p>
              </w:tc>
              <w:tc>
                <w:tcPr>
                  <w:tcW w:w="851" w:type="dxa"/>
                </w:tcPr>
                <w:p w:rsidR="00A75AE8" w:rsidRPr="002649FE" w:rsidRDefault="0063613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12</w:t>
                  </w:r>
                </w:p>
              </w:tc>
              <w:tc>
                <w:tcPr>
                  <w:tcW w:w="1452" w:type="dxa"/>
                </w:tcPr>
                <w:p w:rsidR="00A75AE8" w:rsidRPr="002649FE" w:rsidRDefault="0031549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1204" w:type="dxa"/>
                </w:tcPr>
                <w:p w:rsidR="00A75AE8" w:rsidRPr="002649FE" w:rsidRDefault="0031549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52</w:t>
                  </w:r>
                </w:p>
              </w:tc>
              <w:tc>
                <w:tcPr>
                  <w:tcW w:w="1418" w:type="dxa"/>
                </w:tcPr>
                <w:p w:rsidR="00A75AE8" w:rsidRPr="002649FE" w:rsidRDefault="0063613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25</w:t>
                  </w:r>
                </w:p>
              </w:tc>
              <w:tc>
                <w:tcPr>
                  <w:tcW w:w="1843" w:type="dxa"/>
                </w:tcPr>
                <w:p w:rsidR="00A75AE8" w:rsidRPr="002649FE" w:rsidRDefault="0063613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75AE8" w:rsidRPr="002649FE" w:rsidRDefault="0063613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75AE8" w:rsidRPr="002649FE" w:rsidRDefault="0063613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1149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120E2F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3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75AE8" w:rsidRPr="002649FE" w:rsidRDefault="00CE09C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31549B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42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384097" w:rsidRDefault="00120E2F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4097">
              <w:rPr>
                <w:rFonts w:ascii="Arial" w:hAnsi="Arial" w:cs="Arial"/>
                <w:sz w:val="24"/>
                <w:szCs w:val="24"/>
              </w:rPr>
              <w:t>Oaklands Surgery continues to find it hard to engage with the practice population.  The</w:t>
            </w:r>
            <w:r w:rsidR="004613C7" w:rsidRPr="00384097">
              <w:rPr>
                <w:rFonts w:ascii="Arial" w:hAnsi="Arial" w:cs="Arial"/>
                <w:sz w:val="24"/>
                <w:szCs w:val="24"/>
              </w:rPr>
              <w:t xml:space="preserve">re are posters </w:t>
            </w:r>
            <w:r w:rsidR="00384097" w:rsidRPr="00384097">
              <w:rPr>
                <w:rFonts w:ascii="Arial" w:hAnsi="Arial" w:cs="Arial"/>
                <w:sz w:val="24"/>
                <w:szCs w:val="24"/>
              </w:rPr>
              <w:t>advertising the PPG</w:t>
            </w:r>
            <w:r w:rsidR="004613C7" w:rsidRPr="00384097">
              <w:rPr>
                <w:rFonts w:ascii="Arial" w:hAnsi="Arial" w:cs="Arial"/>
                <w:sz w:val="24"/>
                <w:szCs w:val="24"/>
              </w:rPr>
              <w:t xml:space="preserve"> in Reception, on the </w:t>
            </w:r>
            <w:r w:rsidRPr="00384097">
              <w:rPr>
                <w:rFonts w:ascii="Arial" w:hAnsi="Arial" w:cs="Arial"/>
                <w:sz w:val="24"/>
                <w:szCs w:val="24"/>
              </w:rPr>
              <w:t>Practice website whi</w:t>
            </w:r>
            <w:r w:rsidR="00384097" w:rsidRPr="00384097">
              <w:rPr>
                <w:rFonts w:ascii="Arial" w:hAnsi="Arial" w:cs="Arial"/>
                <w:sz w:val="24"/>
                <w:szCs w:val="24"/>
              </w:rPr>
              <w:t xml:space="preserve">ch is updated on a regular </w:t>
            </w:r>
            <w:r w:rsidR="00B87C2B" w:rsidRPr="00384097">
              <w:rPr>
                <w:rFonts w:ascii="Arial" w:hAnsi="Arial" w:cs="Arial"/>
                <w:sz w:val="24"/>
                <w:szCs w:val="24"/>
              </w:rPr>
              <w:t>basi</w:t>
            </w:r>
            <w:r w:rsidR="00B87C2B">
              <w:rPr>
                <w:rFonts w:ascii="Arial" w:hAnsi="Arial" w:cs="Arial"/>
                <w:sz w:val="24"/>
                <w:szCs w:val="24"/>
              </w:rPr>
              <w:t>s</w:t>
            </w:r>
            <w:r w:rsidR="00384097" w:rsidRPr="00384097">
              <w:rPr>
                <w:rFonts w:ascii="Arial" w:hAnsi="Arial" w:cs="Arial"/>
                <w:sz w:val="24"/>
                <w:szCs w:val="24"/>
              </w:rPr>
              <w:t xml:space="preserve">.  Patients are invited to </w:t>
            </w:r>
            <w:r w:rsidR="004613C7" w:rsidRPr="00384097">
              <w:rPr>
                <w:rFonts w:ascii="Arial" w:hAnsi="Arial" w:cs="Arial"/>
                <w:sz w:val="24"/>
                <w:szCs w:val="24"/>
              </w:rPr>
              <w:t>join the group – either on a face to face basis o</w:t>
            </w:r>
            <w:r w:rsidR="00934965" w:rsidRPr="00384097">
              <w:rPr>
                <w:rFonts w:ascii="Arial" w:hAnsi="Arial" w:cs="Arial"/>
                <w:sz w:val="24"/>
                <w:szCs w:val="24"/>
              </w:rPr>
              <w:t>r</w:t>
            </w:r>
            <w:r w:rsidR="004613C7" w:rsidRPr="00384097">
              <w:rPr>
                <w:rFonts w:ascii="Arial" w:hAnsi="Arial" w:cs="Arial"/>
                <w:sz w:val="24"/>
                <w:szCs w:val="24"/>
              </w:rPr>
              <w:t xml:space="preserve"> via the Virtual Patient Group.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1769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  <w:t xml:space="preserve">e.g. a large student population, significant number of jobseekers, large numbers of nursing homes, or a LGBT community? </w:t>
            </w:r>
            <w:r w:rsidRPr="00384097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4613C7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</w:tc>
      </w:tr>
    </w:tbl>
    <w:p w:rsidR="00A75AE8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4613C7" w:rsidRPr="002649FE" w:rsidRDefault="004613C7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4613C7" w:rsidRDefault="00461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307C21" w:rsidRPr="00384097" w:rsidRDefault="004613C7" w:rsidP="00307C21">
            <w:pPr>
              <w:pStyle w:val="NormalWeb"/>
              <w:shd w:val="clear" w:color="auto" w:fill="FFFFFF"/>
              <w:spacing w:line="336" w:lineRule="auto"/>
              <w:rPr>
                <w:rFonts w:ascii="Calibri" w:hAnsi="Calibri" w:cs="Calibri"/>
                <w:lang w:val="en"/>
              </w:rPr>
            </w:pPr>
            <w:r w:rsidRPr="00384097">
              <w:rPr>
                <w:rFonts w:ascii="Arial" w:hAnsi="Arial" w:cs="Arial"/>
              </w:rPr>
              <w:t xml:space="preserve">Patient feedback is gathered via the ‘Comments’ box located in reception and complaints and concerns are brought to the group on a regular basis.  An action plan is reviewed on a regular basis, approximately every 6 months, however, </w:t>
            </w:r>
            <w:r w:rsidR="00934965" w:rsidRPr="00384097">
              <w:rPr>
                <w:rFonts w:ascii="Arial" w:hAnsi="Arial" w:cs="Arial"/>
              </w:rPr>
              <w:t>various</w:t>
            </w:r>
            <w:r w:rsidRPr="00384097">
              <w:rPr>
                <w:rFonts w:ascii="Arial" w:hAnsi="Arial" w:cs="Arial"/>
              </w:rPr>
              <w:t xml:space="preserve"> topics are covered at every PG meeting. </w:t>
            </w:r>
            <w:r w:rsidR="00934965" w:rsidRPr="00384097">
              <w:rPr>
                <w:rFonts w:ascii="Arial" w:hAnsi="Arial" w:cs="Arial"/>
              </w:rPr>
              <w:t xml:space="preserve">The practice, along with </w:t>
            </w:r>
            <w:r w:rsidR="00307C21" w:rsidRPr="00384097">
              <w:rPr>
                <w:rFonts w:ascii="Arial" w:hAnsi="Arial" w:cs="Arial"/>
              </w:rPr>
              <w:t>all GPs and healthcare providers in the country, are gathering feedback via the Friends and Family test.  There are 2 questions which need to be completed “</w:t>
            </w:r>
            <w:r w:rsidR="00307C21" w:rsidRPr="00384097">
              <w:rPr>
                <w:rStyle w:val="Emphasis"/>
                <w:rFonts w:ascii="Arial" w:hAnsi="Arial" w:cs="Arial"/>
                <w:lang w:val="en"/>
              </w:rPr>
              <w:t xml:space="preserve">How likely are you to recommend our GP practice to friends and family if they needed similar care or treatment? </w:t>
            </w:r>
            <w:r w:rsidR="00307C21" w:rsidRPr="00384097">
              <w:rPr>
                <w:rFonts w:ascii="Arial" w:hAnsi="Arial" w:cs="Arial"/>
                <w:lang w:val="en"/>
              </w:rPr>
              <w:t xml:space="preserve">Patients are invited to respond to the question by choosing one of six options, ranging from ‘extremely likely’ to ‘extremely unlikely’.  There is also a follow up question as to why they gave that answer.  Feedback is collated on a monthly basis and the Department of Health will </w:t>
            </w:r>
            <w:proofErr w:type="spellStart"/>
            <w:r w:rsidR="00307C21" w:rsidRPr="00384097">
              <w:rPr>
                <w:rFonts w:ascii="Arial" w:hAnsi="Arial" w:cs="Arial"/>
                <w:lang w:val="en"/>
              </w:rPr>
              <w:t>analyse</w:t>
            </w:r>
            <w:proofErr w:type="spellEnd"/>
            <w:r w:rsidR="00307C21" w:rsidRPr="00384097">
              <w:rPr>
                <w:rFonts w:ascii="Arial" w:hAnsi="Arial" w:cs="Arial"/>
                <w:lang w:val="en"/>
              </w:rPr>
              <w:t xml:space="preserve"> </w:t>
            </w:r>
            <w:r w:rsidR="00B87C2B" w:rsidRPr="00384097">
              <w:rPr>
                <w:rFonts w:ascii="Arial" w:hAnsi="Arial" w:cs="Arial"/>
                <w:lang w:val="en"/>
              </w:rPr>
              <w:t>the figures</w:t>
            </w:r>
            <w:r w:rsidR="00307C21" w:rsidRPr="00384097">
              <w:rPr>
                <w:rFonts w:ascii="Arial" w:hAnsi="Arial" w:cs="Arial"/>
                <w:lang w:val="en"/>
              </w:rPr>
              <w:t>, which will be published bot</w:t>
            </w:r>
            <w:r w:rsidR="00384097" w:rsidRPr="00384097">
              <w:rPr>
                <w:rFonts w:ascii="Arial" w:hAnsi="Arial" w:cs="Arial"/>
                <w:lang w:val="en"/>
              </w:rPr>
              <w:t>h nationally and locally.  The P</w:t>
            </w:r>
            <w:r w:rsidR="00307C21" w:rsidRPr="00384097">
              <w:rPr>
                <w:rFonts w:ascii="Arial" w:hAnsi="Arial" w:cs="Arial"/>
                <w:lang w:val="en"/>
              </w:rPr>
              <w:t xml:space="preserve">ractice Manager will </w:t>
            </w:r>
            <w:r w:rsidR="00384097" w:rsidRPr="00384097">
              <w:rPr>
                <w:rFonts w:ascii="Arial" w:hAnsi="Arial" w:cs="Arial"/>
                <w:lang w:val="en"/>
              </w:rPr>
              <w:t xml:space="preserve">also </w:t>
            </w:r>
            <w:r w:rsidR="00307C21" w:rsidRPr="00384097">
              <w:rPr>
                <w:rFonts w:ascii="Arial" w:hAnsi="Arial" w:cs="Arial"/>
                <w:lang w:val="en"/>
              </w:rPr>
              <w:t xml:space="preserve">analyse these figures and </w:t>
            </w:r>
            <w:r w:rsidR="00B87C2B" w:rsidRPr="00384097">
              <w:rPr>
                <w:rFonts w:ascii="Arial" w:hAnsi="Arial" w:cs="Arial"/>
                <w:lang w:val="en"/>
              </w:rPr>
              <w:t>feedback</w:t>
            </w:r>
            <w:r w:rsidR="00307C21" w:rsidRPr="00384097">
              <w:rPr>
                <w:rFonts w:ascii="Arial" w:hAnsi="Arial" w:cs="Arial"/>
                <w:lang w:val="en"/>
              </w:rPr>
              <w:t xml:space="preserve"> information to the Patient Group in coming months.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</w:p>
          <w:p w:rsidR="004613C7" w:rsidRDefault="00461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4613C7" w:rsidRPr="00384097" w:rsidRDefault="004613C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 xml:space="preserve">6 monthly or as </w:t>
            </w:r>
            <w:r w:rsidR="00384097">
              <w:rPr>
                <w:rFonts w:ascii="Arial" w:hAnsi="Arial" w:cs="Arial"/>
                <w:color w:val="auto"/>
                <w:sz w:val="24"/>
              </w:rPr>
              <w:t>and when appropriate.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A243E1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07C21" w:rsidRDefault="0040012E" w:rsidP="00307C21">
            <w:pPr>
              <w:pStyle w:val="Default"/>
              <w:tabs>
                <w:tab w:val="left" w:pos="142"/>
                <w:tab w:val="left" w:pos="4163"/>
              </w:tabs>
              <w:rPr>
                <w:rFonts w:ascii="Arial" w:hAnsi="Arial" w:cs="Arial"/>
                <w:color w:val="FF0000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Trouble with the telephone system.</w:t>
            </w:r>
            <w:r w:rsidR="00307C21" w:rsidRPr="00307C21">
              <w:rPr>
                <w:rFonts w:ascii="Arial" w:hAnsi="Arial" w:cs="Arial"/>
                <w:color w:val="FF0000"/>
                <w:sz w:val="24"/>
              </w:rPr>
              <w:tab/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The practice is actively trying to improve the telephone system</w:t>
            </w:r>
            <w:r w:rsidR="00384097" w:rsidRPr="00384097">
              <w:rPr>
                <w:rFonts w:ascii="Arial" w:hAnsi="Arial" w:cs="Arial"/>
                <w:color w:val="auto"/>
                <w:sz w:val="24"/>
              </w:rPr>
              <w:t>.  A new telephone system has been commissioned and the Practice is awaiting a commencement date.</w:t>
            </w:r>
          </w:p>
          <w:p w:rsidR="00A75AE8" w:rsidRPr="0038409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85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 xml:space="preserve">Awaiting new telephone system.  </w:t>
            </w:r>
            <w:r w:rsidR="00CE09CB" w:rsidRPr="00384097">
              <w:rPr>
                <w:rFonts w:ascii="Arial" w:hAnsi="Arial" w:cs="Arial"/>
                <w:color w:val="auto"/>
                <w:sz w:val="24"/>
              </w:rPr>
              <w:t xml:space="preserve">Impact on the patients and carers </w:t>
            </w:r>
            <w:r w:rsidR="00384097" w:rsidRPr="00384097">
              <w:rPr>
                <w:rFonts w:ascii="Arial" w:hAnsi="Arial" w:cs="Arial"/>
                <w:color w:val="auto"/>
                <w:sz w:val="24"/>
              </w:rPr>
              <w:t xml:space="preserve">will </w:t>
            </w:r>
            <w:r w:rsidR="00CE09CB" w:rsidRPr="00384097">
              <w:rPr>
                <w:rFonts w:ascii="Arial" w:hAnsi="Arial" w:cs="Arial"/>
                <w:color w:val="auto"/>
                <w:sz w:val="24"/>
              </w:rPr>
              <w:t>be beneficial.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Booking an appointment with a doctor or nurse on the day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40012E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 xml:space="preserve">Recruitment of new staff.  Recruitment of 2 new lady GPs.  An increase in the amount of routine appointments made available.  </w:t>
            </w:r>
          </w:p>
          <w:p w:rsidR="00A75AE8" w:rsidRPr="00384097" w:rsidRDefault="0040012E" w:rsidP="0040012E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More appointment</w:t>
            </w:r>
            <w:r w:rsidR="00384097">
              <w:rPr>
                <w:rFonts w:ascii="Arial" w:hAnsi="Arial" w:cs="Arial"/>
                <w:color w:val="auto"/>
                <w:sz w:val="24"/>
              </w:rPr>
              <w:t xml:space="preserve">s available for on-line booking and a triage system </w:t>
            </w:r>
            <w:r w:rsidR="00B87C2B">
              <w:rPr>
                <w:rFonts w:ascii="Arial" w:hAnsi="Arial" w:cs="Arial"/>
                <w:color w:val="auto"/>
                <w:sz w:val="24"/>
              </w:rPr>
              <w:t>are</w:t>
            </w:r>
            <w:r w:rsidR="00384097">
              <w:rPr>
                <w:rFonts w:ascii="Arial" w:hAnsi="Arial" w:cs="Arial"/>
                <w:color w:val="auto"/>
                <w:sz w:val="24"/>
              </w:rPr>
              <w:t xml:space="preserve"> now in place.</w:t>
            </w:r>
          </w:p>
          <w:p w:rsidR="0040012E" w:rsidRPr="00307C21" w:rsidRDefault="0040012E" w:rsidP="0040012E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FF0000"/>
                <w:sz w:val="24"/>
              </w:rPr>
            </w:pPr>
          </w:p>
          <w:p w:rsidR="0040012E" w:rsidRPr="002649FE" w:rsidRDefault="0040012E" w:rsidP="0040012E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40012E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Appointment problems are easing.  A gradual improvement will be seen over the coming months.</w:t>
            </w:r>
          </w:p>
          <w:p w:rsidR="00A75AE8" w:rsidRPr="00307C21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FF0000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A proportion of patients did not know that the practice had a patient participation group and that information can be gained from the NHS Choices Website and Practice Website.</w:t>
            </w:r>
          </w:p>
          <w:p w:rsidR="00A75AE8" w:rsidRPr="00384097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Patient Group is continually being advertised, in reception, on the Practice website, NHS Choices.</w:t>
            </w: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Signs up in reception advertising NHS Choices and Practice Website.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384097" w:rsidRDefault="004001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  <w:sz w:val="24"/>
              </w:rPr>
            </w:pPr>
            <w:r w:rsidRPr="00384097">
              <w:rPr>
                <w:rFonts w:ascii="Arial" w:hAnsi="Arial" w:cs="Arial"/>
                <w:color w:val="auto"/>
                <w:sz w:val="24"/>
              </w:rPr>
              <w:t>Patient Group representation is still poor.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If you have participated in this scheme for more than one year, outline progress made on issues raised in the previous year(s):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E73" wp14:editId="6054E37E">
                <wp:simplePos x="0" y="0"/>
                <wp:positionH relativeFrom="column">
                  <wp:posOffset>27305</wp:posOffset>
                </wp:positionH>
                <wp:positionV relativeFrom="paragraph">
                  <wp:posOffset>104775</wp:posOffset>
                </wp:positionV>
                <wp:extent cx="8905240" cy="3526790"/>
                <wp:effectExtent l="0" t="0" r="101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240" cy="352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AE8" w:rsidRPr="00384097" w:rsidRDefault="00307C21" w:rsidP="00A75A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4097">
                              <w:rPr>
                                <w:rFonts w:ascii="Arial" w:hAnsi="Arial" w:cs="Arial"/>
                              </w:rPr>
                              <w:t xml:space="preserve">Oaklands Surgery has participated in the PPG scheme for a number of years.  </w:t>
                            </w:r>
                          </w:p>
                          <w:p w:rsidR="00307C21" w:rsidRPr="00384097" w:rsidRDefault="00307C21" w:rsidP="00A75A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C21" w:rsidRPr="00384097" w:rsidRDefault="00307C21" w:rsidP="00A75A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4097">
                              <w:rPr>
                                <w:rFonts w:ascii="Arial" w:hAnsi="Arial" w:cs="Arial"/>
                              </w:rPr>
                              <w:t xml:space="preserve">Good progress has been made on </w:t>
                            </w:r>
                            <w:r w:rsidR="00B24EEA" w:rsidRPr="00384097">
                              <w:rPr>
                                <w:rFonts w:ascii="Arial" w:hAnsi="Arial" w:cs="Arial"/>
                              </w:rPr>
                              <w:t>recruitment of  GPs</w:t>
                            </w:r>
                            <w:r w:rsidRPr="00384097">
                              <w:rPr>
                                <w:rFonts w:ascii="Arial" w:hAnsi="Arial" w:cs="Arial"/>
                              </w:rPr>
                              <w:t>, however, there are ongoing problems with the tele</w:t>
                            </w:r>
                            <w:r w:rsidR="00384097">
                              <w:rPr>
                                <w:rFonts w:ascii="Arial" w:hAnsi="Arial" w:cs="Arial"/>
                              </w:rPr>
                              <w:t>phone system and appointments.  A new  telephone system has been commissioned which should help to improve access once it has been installed.</w:t>
                            </w:r>
                          </w:p>
                          <w:p w:rsidR="00307C21" w:rsidRPr="00B24EEA" w:rsidRDefault="00307C21" w:rsidP="00A75AE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307C21" w:rsidRPr="00307C21" w:rsidRDefault="00307C21" w:rsidP="00A75AE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8.25pt;width:701.2pt;height:2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m8nwIAAMwFAAAOAAAAZHJzL2Uyb0RvYy54bWysVFtP2zAUfp+0/2D5faQNlEFEijoQ06QK&#10;0GDi2XVsamH7eLbbpPv1O3bSUi4vTHtJbJ/v3L5zOTvvjCZr4YMCW9PxwYgSYTk0yj7W9Nf91ZcT&#10;SkJktmEarKjpRgR6Pv386ax1lShhCboRnqARG6rW1XQZo6uKIvClMCwcgBMWhRK8YRGv/rFoPGvR&#10;utFFORodFy34xnngIgR8veyFdJrtSyl4vJEyiEh0TTG2mL8+fxfpW0zPWPXomVsqPoTB/iEKw5RF&#10;pztTlywysvLqjSmjuIcAMh5wMAVIqbjIOWA249GrbO6WzImcC5IT3I6m8P/M8uv1rSeqqWlJiWUG&#10;S3Qvuki+QUfKxE7rQoWgO4ew2OEzVjlnGtwc+FNASLGH6RUCohMbnfQm/TFPgopYgM2O9OSF4+PJ&#10;6WhSHqGIo+xwUh5/Pc1lKZ7VnQ/xuwBD0qGmHquaQ2DreYgpAFZtIclbAK2aK6V1vqROEhfakzXD&#10;HtBxnLJCjRcobUlb0+PDyajPbd9CMr3TX2jGn95aQHvaJnci99wQVuKlpyKf4kaLhNH2p5DIeWbk&#10;nRgZ58Lu4szohJKY0UcUB/xzVB9R7vNAjewZbNwpG2XB9yy9pLZ52lIre/zQGaHPO1EQu0U39NQC&#10;mg22lId+JIPjVwqJnrMQb5nHGcSOwL0Sb/AjNWB1YDhRsgT/5733hMfRQCklLc50TcPvFfOCEv3D&#10;4tCcjo9So8V8OZp8LfHi9yWLfYldmQvAlhnjBnM8HxM+6u1RejAPuH5mySuKmOXou6Zxe7yI/abB&#10;9cXFbJZBOPaOxbm9c3w7SanB7rsH5t3Q4BFn4xq208+qV33eY1NhLMxWEaTKQ5AI7lkdiMeVkTt9&#10;WG9pJ+3fM+p5CU//AgAA//8DAFBLAwQUAAYACAAAACEAMpNM/uEAAAAJAQAADwAAAGRycy9kb3du&#10;cmV2LnhtbEyPwU7DMBBE70j8g7VI3KhTaFIIcaoKgYSEcmgKokc3XsdR43UUu234e9wTHGdnNPO2&#10;WE22ZyccfedIwHyWAENqnOqoFfC5fbt7BOaDJCV7RyjgBz2syuurQubKnWmDpzq0LJaQz6UAE8KQ&#10;c+4bg1b6mRuQoqfdaGWIcmy5GuU5ltue3ydJxq3sKC4YOeCLweZQH60ApfX2kJp3vfn41ruv6rVa&#10;7+pKiNubaf0MLOAU/sJwwY/oUEamvTuS8qwXsHiIwXjOUmAXe5FkS2B7Aely/gS8LPj/D8pfAAAA&#10;//8DAFBLAQItABQABgAIAAAAIQC2gziS/gAAAOEBAAATAAAAAAAAAAAAAAAAAAAAAABbQ29udGVu&#10;dF9UeXBlc10ueG1sUEsBAi0AFAAGAAgAAAAhADj9If/WAAAAlAEAAAsAAAAAAAAAAAAAAAAALwEA&#10;AF9yZWxzLy5yZWxzUEsBAi0AFAAGAAgAAAAhAEyMSbyfAgAAzAUAAA4AAAAAAAAAAAAAAAAALgIA&#10;AGRycy9lMm9Eb2MueG1sUEsBAi0AFAAGAAgAAAAhADKTTP7hAAAACQEAAA8AAAAAAAAAAAAAAAAA&#10;+QQAAGRycy9kb3ducmV2LnhtbFBLBQYAAAAABAAEAPMAAAAHBgAAAAA=&#10;" fillcolor="white [3201]" strokeweight=".5pt">
                <v:path arrowok="t"/>
                <v:textbox>
                  <w:txbxContent>
                    <w:p w:rsidR="00A75AE8" w:rsidRPr="00384097" w:rsidRDefault="00307C21" w:rsidP="00A75AE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384097">
                        <w:rPr>
                          <w:rFonts w:ascii="Arial" w:hAnsi="Arial" w:cs="Arial"/>
                        </w:rPr>
                        <w:t>Oaklands</w:t>
                      </w:r>
                      <w:proofErr w:type="spellEnd"/>
                      <w:r w:rsidRPr="00384097">
                        <w:rPr>
                          <w:rFonts w:ascii="Arial" w:hAnsi="Arial" w:cs="Arial"/>
                        </w:rPr>
                        <w:t xml:space="preserve"> Surgery has participated in the PPG scheme for a number of years.  </w:t>
                      </w:r>
                    </w:p>
                    <w:p w:rsidR="00307C21" w:rsidRPr="00384097" w:rsidRDefault="00307C21" w:rsidP="00A75AE8">
                      <w:pPr>
                        <w:rPr>
                          <w:rFonts w:ascii="Arial" w:hAnsi="Arial" w:cs="Arial"/>
                        </w:rPr>
                      </w:pPr>
                    </w:p>
                    <w:p w:rsidR="00307C21" w:rsidRPr="00384097" w:rsidRDefault="00307C21" w:rsidP="00A75AE8">
                      <w:pPr>
                        <w:rPr>
                          <w:rFonts w:ascii="Arial" w:hAnsi="Arial" w:cs="Arial"/>
                        </w:rPr>
                      </w:pPr>
                      <w:r w:rsidRPr="00384097">
                        <w:rPr>
                          <w:rFonts w:ascii="Arial" w:hAnsi="Arial" w:cs="Arial"/>
                        </w:rPr>
                        <w:t xml:space="preserve">Good progress has been made on </w:t>
                      </w:r>
                      <w:r w:rsidR="00B24EEA" w:rsidRPr="00384097">
                        <w:rPr>
                          <w:rFonts w:ascii="Arial" w:hAnsi="Arial" w:cs="Arial"/>
                        </w:rPr>
                        <w:t xml:space="preserve">recruitment </w:t>
                      </w:r>
                      <w:proofErr w:type="gramStart"/>
                      <w:r w:rsidR="00B24EEA" w:rsidRPr="00384097">
                        <w:rPr>
                          <w:rFonts w:ascii="Arial" w:hAnsi="Arial" w:cs="Arial"/>
                        </w:rPr>
                        <w:t>of  GPs</w:t>
                      </w:r>
                      <w:proofErr w:type="gramEnd"/>
                      <w:r w:rsidRPr="00384097">
                        <w:rPr>
                          <w:rFonts w:ascii="Arial" w:hAnsi="Arial" w:cs="Arial"/>
                        </w:rPr>
                        <w:t>, however, there are ongoing problems with the tele</w:t>
                      </w:r>
                      <w:r w:rsidR="00384097">
                        <w:rPr>
                          <w:rFonts w:ascii="Arial" w:hAnsi="Arial" w:cs="Arial"/>
                        </w:rPr>
                        <w:t xml:space="preserve">phone system and appointments.  A </w:t>
                      </w:r>
                      <w:proofErr w:type="gramStart"/>
                      <w:r w:rsidR="00384097">
                        <w:rPr>
                          <w:rFonts w:ascii="Arial" w:hAnsi="Arial" w:cs="Arial"/>
                        </w:rPr>
                        <w:t>new  telephone</w:t>
                      </w:r>
                      <w:proofErr w:type="gramEnd"/>
                      <w:r w:rsidR="00384097">
                        <w:rPr>
                          <w:rFonts w:ascii="Arial" w:hAnsi="Arial" w:cs="Arial"/>
                        </w:rPr>
                        <w:t xml:space="preserve"> system has been commissioned which should help to improve access once it has been installed.</w:t>
                      </w:r>
                    </w:p>
                    <w:p w:rsidR="00307C21" w:rsidRPr="00B24EEA" w:rsidRDefault="00307C21" w:rsidP="00A75AE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307C21" w:rsidRPr="00307C21" w:rsidRDefault="00307C21" w:rsidP="00A75AE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Report signed off by PPG: 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384097">
              <w:rPr>
                <w:rFonts w:ascii="Arial" w:hAnsi="Arial" w:cs="Arial"/>
                <w:sz w:val="24"/>
              </w:rPr>
              <w:t>15</w:t>
            </w:r>
            <w:r w:rsidR="00384097" w:rsidRPr="00384097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384097">
              <w:rPr>
                <w:rFonts w:ascii="Arial" w:hAnsi="Arial" w:cs="Arial"/>
                <w:sz w:val="24"/>
              </w:rPr>
              <w:t xml:space="preserve"> January 2015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  <w:r w:rsidR="002F4AA7">
              <w:rPr>
                <w:rFonts w:ascii="Arial" w:hAnsi="Arial" w:cs="Arial"/>
                <w:sz w:val="24"/>
              </w:rPr>
              <w:t xml:space="preserve"> Through face to face and email, posters, advertisements.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  <w:r w:rsidR="002F4AA7">
              <w:rPr>
                <w:rFonts w:ascii="Arial" w:hAnsi="Arial" w:cs="Arial"/>
                <w:sz w:val="24"/>
              </w:rPr>
              <w:t xml:space="preserve"> 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  <w:r w:rsidR="002F4AA7">
              <w:rPr>
                <w:rFonts w:ascii="Arial" w:hAnsi="Arial" w:cs="Arial"/>
                <w:sz w:val="24"/>
              </w:rPr>
              <w:t xml:space="preserve"> 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  <w:r w:rsidR="002F4AA7">
              <w:rPr>
                <w:rFonts w:ascii="Arial" w:hAnsi="Arial" w:cs="Arial"/>
                <w:sz w:val="24"/>
              </w:rPr>
              <w:t xml:space="preserve"> 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  <w:r w:rsidR="002F4AA7">
              <w:rPr>
                <w:rFonts w:ascii="Arial" w:hAnsi="Arial" w:cs="Arial"/>
                <w:sz w:val="24"/>
              </w:rPr>
              <w:t xml:space="preserve"> </w:t>
            </w: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  <w:r w:rsidR="006906C1">
              <w:rPr>
                <w:rFonts w:ascii="Arial" w:hAnsi="Arial" w:cs="Arial"/>
                <w:sz w:val="24"/>
              </w:rPr>
              <w:t>-</w:t>
            </w:r>
            <w:bookmarkStart w:id="0" w:name="_GoBack"/>
            <w:bookmarkEnd w:id="0"/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EA" w:rsidRDefault="00B24EEA" w:rsidP="00B24EEA">
      <w:pPr>
        <w:spacing w:line="240" w:lineRule="auto"/>
      </w:pPr>
      <w:r>
        <w:separator/>
      </w:r>
    </w:p>
  </w:endnote>
  <w:endnote w:type="continuationSeparator" w:id="0">
    <w:p w:rsidR="00B24EEA" w:rsidRDefault="00B24EEA" w:rsidP="00B2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88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7D0" w:rsidRDefault="009D0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1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4EEA" w:rsidRDefault="00B24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EA" w:rsidRDefault="00B24EEA" w:rsidP="00B24EEA">
      <w:pPr>
        <w:spacing w:line="240" w:lineRule="auto"/>
      </w:pPr>
      <w:r>
        <w:separator/>
      </w:r>
    </w:p>
  </w:footnote>
  <w:footnote w:type="continuationSeparator" w:id="0">
    <w:p w:rsidR="00B24EEA" w:rsidRDefault="00B24EEA" w:rsidP="00B24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A" w:rsidRDefault="00B24E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025660"/>
    <w:rsid w:val="00120E2F"/>
    <w:rsid w:val="001E3114"/>
    <w:rsid w:val="002649FE"/>
    <w:rsid w:val="00284393"/>
    <w:rsid w:val="002F4AA7"/>
    <w:rsid w:val="00307C21"/>
    <w:rsid w:val="0031549B"/>
    <w:rsid w:val="00384097"/>
    <w:rsid w:val="003E33D7"/>
    <w:rsid w:val="0040012E"/>
    <w:rsid w:val="004613C7"/>
    <w:rsid w:val="004D03B0"/>
    <w:rsid w:val="005746BF"/>
    <w:rsid w:val="00626A12"/>
    <w:rsid w:val="0063613C"/>
    <w:rsid w:val="006906C1"/>
    <w:rsid w:val="00821571"/>
    <w:rsid w:val="00902C10"/>
    <w:rsid w:val="00934965"/>
    <w:rsid w:val="0098721B"/>
    <w:rsid w:val="009A199A"/>
    <w:rsid w:val="009A5227"/>
    <w:rsid w:val="009D07D0"/>
    <w:rsid w:val="00A64080"/>
    <w:rsid w:val="00A75AE8"/>
    <w:rsid w:val="00B24EEA"/>
    <w:rsid w:val="00B87C2B"/>
    <w:rsid w:val="00CE09CB"/>
    <w:rsid w:val="00D30A54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7C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7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C21"/>
    <w:pPr>
      <w:spacing w:after="135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7C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4E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EA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4E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EA"/>
    <w:rPr>
      <w:rFonts w:ascii="Calibri" w:eastAsia="Times New Roman" w:hAnsi="Calibri" w:cs="Times New Roman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7C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7C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C21"/>
    <w:pPr>
      <w:spacing w:after="135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7C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4E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EA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4E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EA"/>
    <w:rPr>
      <w:rFonts w:ascii="Calibri" w:eastAsia="Times New Roman" w:hAnsi="Calibri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246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241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5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70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19275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620F-283B-4574-8FEC-5F18C66BAEC9}">
  <ds:schemaRefs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3A93B-D2BC-4F0D-B20C-3F01F066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general</cp:lastModifiedBy>
  <cp:revision>20</cp:revision>
  <cp:lastPrinted>2015-01-29T09:42:00Z</cp:lastPrinted>
  <dcterms:created xsi:type="dcterms:W3CDTF">2015-01-20T13:26:00Z</dcterms:created>
  <dcterms:modified xsi:type="dcterms:W3CDTF">2015-03-10T15:29:00Z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